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3BD" w:rsidRPr="00E043BD" w:rsidRDefault="00E043BD" w:rsidP="00E043BD">
      <w:pPr>
        <w:rPr>
          <w:b/>
          <w:bCs/>
        </w:rPr>
      </w:pPr>
      <w:r w:rsidRPr="00E043BD">
        <w:rPr>
          <w:b/>
          <w:bCs/>
        </w:rPr>
        <w:t>《中国共产党纪律处分条例》</w:t>
      </w:r>
    </w:p>
    <w:p w:rsidR="00E043BD" w:rsidRPr="00CA0597" w:rsidRDefault="00E043BD" w:rsidP="00E043BD">
      <w:pPr>
        <w:rPr>
          <w:rFonts w:ascii="宋体" w:eastAsia="宋体" w:hAnsi="宋体"/>
          <w:sz w:val="24"/>
          <w:szCs w:val="24"/>
        </w:rPr>
      </w:pPr>
      <w:r w:rsidRPr="00E043BD">
        <w:t xml:space="preserve">　　</w:t>
      </w:r>
      <w:r w:rsidRPr="00CA0597">
        <w:rPr>
          <w:rFonts w:ascii="宋体" w:eastAsia="宋体" w:hAnsi="宋体"/>
          <w:b/>
          <w:bCs/>
          <w:sz w:val="24"/>
          <w:szCs w:val="24"/>
        </w:rPr>
        <w:t>第一编　总则</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第一章　指导思想、原则和适用范围</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第四条　党的纪律处分工作应当坚持以下原则：</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（一）坚持党要管党、全面从严治党。加强对党的各级组织和全体党员的教育、管理和监督，把纪律挺在前面，注重抓早抓小、防微杜渐。</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（二）党纪面前一律平等。对违犯党纪的党组织和党员必须严肃、公正执行纪律，党内不允许有任何不受纪律约束的党组织和党员。</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（三）实事求是。对党组织和党员违犯党纪的行为，应当以事实为依据，以党章、其他党内法规和国家法律法规为准绳，准确认定违纪性质，区别不同情况，恰当予以处理。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（五）惩前毖后、治病救人。处理违犯党纪的党组织和党员，应当实行惩戒与教育相结合，做到宽严相济。</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第六条　本条例适用于违犯党纪应当受到党纪责任追究的党组织和党员。</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第二章　违纪与纪律处分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重点查处党的十八大以来不收敛、不收手，问题线索反映集中、群众反映强烈，政治问题和经济问题交织的腐败案件，违反中央八项规定精神的问题。</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第八条　对党员的纪律处分种类：</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（一）警告；</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（二）严重警告；</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（三）撤销党内职务；</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（四）留党察看；</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（五）开除党籍。</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第九条　对于违犯党的纪律的党组织，上级党组织应当责令其作出检查或者进行通报批评。对于严重违犯党的纪律、本身又不能纠正的党组织，上一级党的委员会在查明核实后，根据情节严重的程度，可以予以：</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（一）改组；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（二）解散。</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第十条　党员受到警告处分一年内、受到严重警告处分一年半内，不得在党内提升职务和向党外组织推荐担任高于其原任职务的党外职务。</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对于应当受到撤销党内职务处分，但是本人没有担任党内职务的，应当给予其严重警告处分。同时，在党外组织担任职务的，应当建议党外组织撤销其党外职务。</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党员受到撤销党内职务处分，或者依照前款规定受到严重警告处分的，二年内不得在党内担任和向党外组织推荐担任与其原任职务相当或者高于其原任职务的职务。</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第十三条　党员受到开除党籍处分，五年内不得重新入党，也不得推荐担任与其原任职务相当或者高于其原任职务的党外职务。另有规定不准重新入党的，依照规定。</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第十四条　党的各级代表大会的代表受到留党察看以上（含留党察看）处分的，党组织应当终止其代表资格。</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第十五条　对于受到改组处理的党组织领导机构成员，除应当受到撤销党内职务以上（含撤销党内职务）处分的外，均自然免职。</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第三章　纪律处分运用规则</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第十七条　有下列情形之一的，可以从轻或者减轻处分：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（一）主动交代本人应当受到党纪处分的问题的；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（二）在组织核实、立案审查过程中，能够配合核实审查工作，如实说明本人违纪违法事实的；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（三）检举同案人或者其他人应当受到党纪处分或者法律追究的问题，经查证属实的；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（四）主动挽回损失、消除不良影响或者有效阻止危害结果发生的；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（五）主动上交违纪所得的；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（六）有其他立功表现的。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第十八条　根据案件的特殊情况，由中央纪委决定或者经省（部）级纪委（不含副省级市纪委）决定并呈报中央纪委批准，对违纪党员也可以在本条例规定的处分幅度以外减轻处分。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第二十条　有下列情形之一的，应当从重或者加重处分：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（一）强迫、唆使他人违纪的；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（二）拒不上交或者退赔违纪所得的；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（三）违纪受处分后又因故意违纪应当受到党纪处分的；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（四）违纪受到党纪处分后，又被发现其受处分前的违纪行为应当受到党纪处分的；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（五）本条例另有规定的。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第二十一条　从轻处分，是指在本条例规定的违纪行为应当受到的处分幅度以内，给予较轻的处分。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从重处分，是指在本条例规定的违纪行为应当受到的处分幅度以内，给予较重的处分。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第二十二条　减轻处分，是指在本条例规定的违纪行为应当受到的处分幅度以外，减轻一档给予处分。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加重处分，是指在本条例规定的违纪行为应当受到的处分幅度以外，加重一档给予处分。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本条例规定的只有开除党籍处分一个档次的违纪行为，不适用第一款减轻处分的规定。</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第二十四条　一个违纪行为同时触犯本条例两个以上（含两个）条款的，依照处分较重的条款定性处理。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一个条款规定的违纪构成要件全部包含在另一个条款规定的违纪构成要件中，特别规定与一般规定不一致的，适用特别规定。</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第二十五条　二人以上（含二人）共同故意违纪的，对为首者，从重处分，本条例另有规定的除外；对其他成员，按照其在共同违纪中所起的作用和应负的责任，分别给予处分。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教唆他人违纪的，应当按照其在共同违纪中所起的作用追究党纪责任。</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第四章　对违法犯罪党员的纪律处分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第二十九条　党组织在纪律审查中发现党员严重违纪涉嫌违法犯罪的，原则上先作出党纪处分决定，并按照规定给予政务处分后，再移送有关国家机关依法处理。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第三十条　党员被依法留置、逮捕的，党组织应当按照管理权限中止其表决权、选举权和被选举权等党员权利。根据监察机关、司法机关处理结果，可以恢复其党员权利的，应当及时予以恢复。</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第三十一条　党员犯罪情节轻微，人民检察院依法作出不起诉决定的，或者人民法院依法作出有罪判决并免予刑事处罚的，应当给予撤销党内职务、留党察看或者开除党籍处分。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党员犯罪，被单处罚金的，依照前款规定处理。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第三十二条　党员犯罪，有下列情形之一的，应当给予开除党籍处分：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（一）因故意犯罪被依法判处刑法规定的主刑（含宣告缓刑）的；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（二）被单处或者附加剥夺政治权利的；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（三）因过失犯罪，被依法判处三年以上（不含三年）有期徒刑的。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因过失犯罪被判处三年以下（含三年）有期徒刑或者被判处管制、拘役的，一般应当开除党籍。对于个别可以不开除党籍的，应当对照处分党员批准权限的规定，报请再上一级党组织批准。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党员依法受到政务处分、行政处罚，应当追究党纪责任的，党组织可以根据生效的政务处分、行政处罚决定认定的事实、性质和情节，经核实后依照规定给予党纪处分或者组织处理。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第五章　其他规定</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第三十四条　预备党员违犯党纪，情节较轻，可以保留预备党员资格的，党组织应当对其批评教育或者延长预备期；情节较重的，应当取消其预备党员资格。</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第三十五条　对违纪后下落不明的党员，应当区别情况作出处理：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（一）对有严重违纪行为，应当给予开除党籍处分的，党组织应当作出决定，开除其党籍；</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（二）除前项规定的情况外，下落不明时间超过六个月的，党组织应当按照党章规定对其予以除名。</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第三十七条　违纪行为有关责任人员的区分：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（一）直接责任者，是指在其职责范围内，不履行或者不正确履行自己的职责，对造成的损失或者后果起决定性作用的党员或者党员领导干部。</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（二）主要领导责任者，是指在其职责范围内，对直接主管的工作不履行或者不正确履行职责，对造成的损失或者后果负直接领导责任的党员领导干部。</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（三）重要领导责任者，是指在其职责范围内，对应管的工作或者参与决定的工作不履行或者不正确履行职责，对造成的损失或者后果负次要领导责任的党员领导干部。</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本条例所称领导责任者，包括主要领导责任者和重要领导责任者。</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第三十八条　本条例所称主动交代，是指涉嫌违纪的党员在组织初核前向有关组织交代自己的问题，或者在初核和立案审查其问题期间交代组织未掌握的问题。</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第三十九条　计算经济损失主要计算直接经济损失。直接经济损失，是指与违纪行为有直接因果关系而造成财产损失的实际价值。</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第四十条　对于违纪行为所获得的经济利益，应当收缴或者责令退赔。</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对于违纪行为所获得的职务、职称、学历、学位、奖励、资格等其他利益，应当由承办案件的纪检机关或者由其上级纪检机关建议有关组织、部门、单位按照规定予以纠正。</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对于依照本条例第三十五条、第三十六条规定处理的党员，经调查确属其实施违纪行为获得的利益，依照本条规定处理。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第四十二条　执行党纪处分决定的机关或者受处分党员所在单位，应当在六个月内将处分决定的执行情况向作出或者批准处分决定的机关报告。</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党员对所受党纪处分不服的，可以依照党章及有关规定提出申诉。</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第四十三条　本条例总则适用于有党纪处分规定的其他党内法规，但是中共中央发布或者批准发布的其他党内法规有特别规定的除外。</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w:t>
      </w:r>
      <w:r w:rsidRPr="00CA0597">
        <w:rPr>
          <w:rFonts w:ascii="宋体" w:eastAsia="宋体" w:hAnsi="宋体"/>
          <w:b/>
          <w:bCs/>
          <w:sz w:val="24"/>
          <w:szCs w:val="24"/>
        </w:rPr>
        <w:t>第二编　分则</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第六章　对违反政治纪律行为的处分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第四十四条　在重大原则问题上不同党中央保持一致且有实际言论、行为或者造成不良后果的，给予警告或者严重警告处分；情节较重的，给予撤销党内职</w:t>
      </w:r>
      <w:r w:rsidRPr="00CA0597">
        <w:rPr>
          <w:rFonts w:ascii="宋体" w:eastAsia="宋体" w:hAnsi="宋体"/>
          <w:sz w:val="24"/>
          <w:szCs w:val="24"/>
        </w:rPr>
        <w:lastRenderedPageBreak/>
        <w:t>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（一）公开发表违背四项基本原则，违背、歪曲党的改革开放决策，或者其他有严重政治问题的文章、演说、宣言、声明等的；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（二）妄议党中央大政方针，破坏党的集中统一的；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（三）丑化党和国家形象，或者诋毁、诬蔑党和国家领导人、英雄模范，或者歪曲党的历史、中华人民共和国历史、人民军队历史的。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发布、播出、刊登、出版前款所列内容或者为上述行为提供方便条件的，对直接责任者和领导责任者，给予严重警告或者撤销党内职务处分；情节严重的，给予留党察看或者开除党籍处分。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第四十八条　在党内组织秘密集团或者组织其他分裂党的活动的，给予开除党籍处分。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参加秘密集团或者参加其他分裂党的活动的，给予留党察看或者开除党籍处分。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落实党中央决策部署不坚决，打折扣、搞变通，在政治上造成不良影响或者严重后果的，给予警告或者严重警告处分；情节严重的，给予撤销党内职务、留党察看或者开除党籍处分。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第五十二条　制造、散布、传播政治谣言，破坏党的团结统一的，给予警告或者严重警告处分；情节较重的，给予撤销党内职务或者留党察看处分；情节严重的，给予开除党籍处分。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政治品行恶劣，匿名诬告，有意陷害或者制造其他谣言，造成损害或者不良影响的，依照前款规定处理。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第五十三条　擅自对应当由党中央决定的重大政策问题作出决定、对外发表主张的，对直接责任者和领导责任者，给予严重警告或者撤销党内职务处分；情节严重的，给予留党察看或者开除党籍处分。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第五十四条　不按照有关规定向组织请示、报告重大事项，情节较重的，给予警告或者严重警告处分；情节严重的，给予撤销党内职务或者留党察看处分。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第五十五条　干扰巡视巡察工作或者不落实巡视巡察整改要求，情节较轻的，给予警告或者严重警告处分；情节较重的，给予撤销党内职务或者留党察看处分；情节严重的，给予开除党籍处分。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第五十六条　对抗组织审查，有下列行为之一的，给予警告或者严重警告处分；情节较重的，给予撤销党内职务或者留党察看处分；情节严重的，给予开除党籍处分：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（一）串供或者伪造、销毁、转移、隐匿证据的；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（二）阻止他人揭发检举、提供证据材料的；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（三）包庇同案人员的；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（四）向组织提供虚假情况，掩盖事实的；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（五）有其他对抗组织审查行为的。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对不明真相被裹挟参加，经批评教育后确有悔改表现的，可以免予处分或者不予处分。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未经组织批准参加其他集会、游行、示威等活动，情节较轻的，给予警告或者严重警告处分；情节较重的，给予撤销党内职务或者留党察看处分；情节严重的，给予开除党籍处分。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第五十八条　组织、参加旨在反对党的领导、反对社会主义制度或者敌视政府等组织的，对策划者、组织者和骨干分子，给予开除党籍处分。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对其他参加人员，情节较轻的，给予警告或者严重警告处分；情节较重的，给予撤销党内职务或者留党察看处分；情节严重的，给予开除党籍处分。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第五十九条　组织、参加会道门或者邪教组织的，对策划者、组织者和骨干分子，给予开除党籍处分。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对其他参加人员，情节较轻的，给予警告或者严重警告处分；情节较重的，给予撤销党内职务或者留党察看处分；情节严重的，给予开除党籍处分。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对不明真相的参加人员，经批评教育后确有悔改表现的，可以免予处分或者不予处分。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第六十条　从事、参与挑拨破坏民族关系制造事端或者参加民族分裂活动的，</w:t>
      </w:r>
      <w:r w:rsidRPr="00CA0597">
        <w:rPr>
          <w:rFonts w:ascii="宋体" w:eastAsia="宋体" w:hAnsi="宋体"/>
          <w:sz w:val="24"/>
          <w:szCs w:val="24"/>
        </w:rPr>
        <w:lastRenderedPageBreak/>
        <w:t>对策划者、组织者和骨干分子，给予开除党籍处分。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对其他参加人员，情节较轻的，给予警告或者严重警告处分；情节较重的，给予撤销党内职务或者留党察看处分；情节严重的，给予开除党籍处分。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对不明真相被裹挟参加，经批评教育后确有悔改表现的，可以免予处分或者不予处分。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有其他违反党和国家民族政策的行为，情节较轻的，给予警告或者严重警告处分；情节较重的，给予撤销党内职务或者留党察看处分；情节严重的，给予开除党籍处分。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第六十一条　组织、利用宗教活动反对党的路线、方针、政策和决议，破坏民族团结的，对策划者、组织者和骨干分子，给予开除党籍处分。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对其他参加人员，给予撤销党内职务或者留党察看处分；情节严重的，给予开除党籍处分。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对不明真相被裹挟参加，经批评教育后确有悔改表现的，可以免予处分或者不予处分。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有其他违反党和国家宗教政策的行为，情节较轻的，给予警告或者严重警告处分；情节较重的，给予撤销党内职务或者留党察看处分；情节严重的，给予开除党籍处分。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第六十二条　对信仰宗教的党员，应当加强思想教育，经党组织帮助教育仍没有转变的，应当劝其退党；劝而不退的，予以除名；参与利用宗教搞煽动活动的，给予开除党籍处分。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第六十三条　组织迷信活动的，给予撤销党内职务或者留党察看处分；情节严重的，给予开除党籍处分。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参加迷信活动，造成不良影响的，给予警告或者严重警告处分；情节较重的，给予撤销党内职务或者留党察看处分；情节严重的，给予开除党籍处分。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对不明真相的参加人员，经批评教育后确有悔改表现的，可以免予处分或者不予处分。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第六十四条　组织、利用宗族势力对抗党和政府，妨碍党和国家的方针政策以及决策部署的实施，或者破坏党的基层组织建设的，对策划者、组织者和骨干分子，给予开除党籍处分。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对其他参加人员，给予撤销党内职务或者留党察看处分；情节严重的，给予开除党籍处分。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对不明真相被裹挟参加，经批评教育后确有悔改表现的，可以免予处分或者不予处分。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第六十五条　在国（境）外、外国驻华使（领）馆申请政治避难，或者违纪后逃往国（境）外、外国驻华使（领）馆的，给予开除党籍处分。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在国（境）外公开发表反对党和政府的文章、演说、宣言、声明等的，依照前款规定处理。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故意为上述行为提供方便条件的，给予留党察看或者开除党籍处分。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第六十六条　在涉外活动中，其言行在政治上造成恶劣影响，损害党和国家尊严、利益的，给予撤销党内职务或者留党察看处分；情节严重的，给予开除党籍处分。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w:t>
      </w:r>
      <w:r w:rsidRPr="00CA0597">
        <w:rPr>
          <w:rFonts w:ascii="宋体" w:eastAsia="宋体" w:hAnsi="宋体"/>
          <w:sz w:val="24"/>
          <w:szCs w:val="24"/>
        </w:rPr>
        <w:lastRenderedPageBreak/>
        <w:t>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第七章　对违反组织纪律行为的处分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第七十条　违反民主集中制原则，有下列行为之一的，给予警告或者严重警告处分；情节严重的，给予撤销党内职务或者留党察看处分：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（一）拒不执行或者擅自改变党组织作出的重大决定的；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（二）违反议事规则，个人或者少数人决定重大问题的；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（三）故意规避集体决策，决定重大事项、重要干部任免、重要项目安排和大额资金使用的；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（四）借集体决策名义集体违规的。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第七十一条　下级党组织拒不执行或者擅自改变上级党组织决定的，对直接责任者和领导责任者，给予警告或者严重警告处分；情节严重的，给予撤销党内职务或者留党察看处分。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第七十二条　拒不执行党组织的分配、调动、交流等决定的，给予警告、严重警告或者撤销党内职务处分。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在特殊时期或者紧急状况下，拒不执行党组织决定的，给予留党察看或者开除党籍处分。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第七十三条　有下列行为之一，情节较重的，给予警告或者严重警告处分：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（一）违反个人有关事项报告规定，隐瞒不报的；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（二）在组织进行谈话、函询时，不如实向组织说明问题的；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（三）不按要求报告或者不如实报告个人去向的；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（四）不如实填报个人档案资料的。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篡改、伪造个人档案资料的，给予严重警告处分；情节严重的，给予撤销党内职务或者留党察看处分。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隐瞒入党前严重错误的，一般应当予以除名；对入党后表现尚好的，给予严重警告、撤销党内职务或者留党察看处分。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第七十四条　党员领导干部违反有关规定组织、参加自发成立的老乡会、校友会、战友会等，情节严重的，给予警告、严重警告或者撤销党内职务处分。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第七十五条　有下列行为之一的，给予警告或者严重警告处分；情节较重的，给予撤销党内职务或者留党察看处分；情节严重的，给予开除党籍处分：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（一）在民主推荐、民主测评、组织考察和党内选举中搞拉票、助选等非组织活动的；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（二）在法律规定的投票、选举活动中违背组织原则搞非组织活动，组织、怂恿、诱使他人投票、表决的；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（三）在选举中进行其他违反党章、其他党内法规和有关章程活动的。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搞有组织的拉票贿选，或者用公款拉票贿选的，从重或者加重处分。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w:t>
      </w:r>
      <w:r w:rsidRPr="00CA0597">
        <w:rPr>
          <w:rFonts w:ascii="宋体" w:eastAsia="宋体" w:hAnsi="宋体"/>
          <w:sz w:val="24"/>
          <w:szCs w:val="24"/>
        </w:rPr>
        <w:lastRenderedPageBreak/>
        <w:t>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用人失察失误造成严重后果的，对直接责任者和领导责任者，依照前款规定处理。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弄虚作假，骗取职务、职级、职称、待遇、资格、学历、学位、荣誉或者其他利益的，依照前款规定处理。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第七十八条　侵犯党员的表决权、选举权和被选举权，情节较重的，给予警告或者严重警告处分；情节严重的，给予撤销党内职务处分。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以强迫、威胁、欺骗、拉拢等手段，妨害党员自主行使表决权、选举权和被选举权的，给予撤销党内职务、留党察看或者开除党籍处分。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第七十九条　有下列行为之一的，给予警告或者严重警告处分；情节较重的，给予撤销党内职务或者留党察看处分；情节严重的，给予开除党籍处分：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（一）对批评、检举、控告进行阻挠、压制，或者将批评、检举、控告材料私自扣压、销毁，或者故意将其泄露给他人的；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（二）对党员的申辩、辩护、作证等进行压制，造成不良后果的；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（三）压制党员申诉，造成不良后果的，或者不按照有关规定处理党员申诉的；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（四）有其他侵犯党员权利行为，造成不良后果的。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对批评人、检举人、控告人、证人及其他人员打击报复的，从重或者加重处分。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党组织有上述行为的，对直接责任者和领导责任者，依照第一款规定处理。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违反有关规定程序发展党员的，对直接责任者和领导责任者，依照前款规定处理。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第八十一条　违反有关规定取得外国国籍或者获取国（境）外永久居留资格、长期居留许可的，给予撤销党内职务、留党察看或者开除党籍处分。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故意为他人脱离组织出走提供方便条件的，给予警告、严重警告或者撤销党内职务处分。</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第八章　对违反廉洁纪律行为的处分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第八十五条　党员干部必须正确行使人民赋予的权力，清正廉洁，反对任何滥用职权、谋求私利的行为。</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党员干部的配偶、子女及其配偶等亲属和其他特定关系人不实际工作而获取薪酬或者虽实际工作但领取明显超出同职级标准薪酬，党员干部知情未予纠正的，依照前款规定处理。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收受其他明显超出正常礼尚往来的财物的，依照前款规定处理。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第九十条　借用管理和服务对象的钱款、住房、车辆等，影响公正执行公务，情节较重的，给予警告或者严重警告处分；情节严重的，给予撤销党内职务、留党察看或者开除党籍处分。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通过民间借贷等金融活动获取大额回报，影响公正执行公务的，依照前款规定处理。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第九十二条　接受、提供可能影响公正执行公务的宴请或者旅游、健身、娱乐等活动安排，情节较重的，给予警告或者严重警告处分；情节严重的，给予撤销党内职务或者留党察看处分。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第九十四条　违反有关规定从事营利活动，有下列行为之一，情节较轻的，给予警告或者严重警告处分；情节较重的，给予撤销党内职务或者留党察看处分；情节严重的，给予开除党籍处分：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（一）经商办企业的；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（二）拥有非上市公司（企业）的股份或者证券的；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（三）买卖股票或者进行其他证券投资的；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（四）从事有偿中介活动的；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（五）在国（境）外注册公司或者投资入股的；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（六）有其他违反有关规定从事营利活动的。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违反有关规定在经济组织、社会组织等单位中兼职，或者经批准兼职但获取薪酬、奖金、津贴等额外利益的，依照第一款规定处理。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利用职权或者职务上的影响，为配偶、子女及其配偶等亲属和其他特定关系人吸收存款、推销金融产品等提供帮助谋取利益的，依照前款规定处理。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第九十八条　党和国家机关违反有关规定经商办企业的，对直接责任者和领导责任者，给予警告或者严重警告处分；情节严重的，给予撤销党内职务处分。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第一百条　在分配、购买住房中侵犯国家、集体利益，情节较轻的，给予警告或者严重警告处分；情节较重的，给予撤销党内职务或者留党察看处分；情节严重的，给予开除党籍处分。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利用职权或者职务上的影响，将本人、配偶、子女及其配偶等亲属应当由个</w:t>
      </w:r>
      <w:r w:rsidRPr="00CA0597">
        <w:rPr>
          <w:rFonts w:ascii="宋体" w:eastAsia="宋体" w:hAnsi="宋体"/>
          <w:sz w:val="24"/>
          <w:szCs w:val="24"/>
        </w:rPr>
        <w:lastRenderedPageBreak/>
        <w:t>人支付的费用，由下属单位、其他单位或者他人支付、报销的，依照前款规定处理。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第一百零二条　利用职权或者职务上的影响，违反有关规定占用公物归个人使用，时间超过六个月，情节较重的，给予警告或者严重警告处分；情节严重的，给予撤销党内职务处分。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占用公物进行营利活动的，给予警告或者严重警告处分；情节较重的，给予撤销党内职务或者留党察看处分；情节严重的，给予开除党籍处分。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将公物借给他人进行营利活动的，依照前款规定处理。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第一百零五条　有下列行为之一，对直接责任者和领导责任者，情节较轻的，给予警告或者严重警告处分；情节较重的，给予撤销党内职务或者留党察看处分；情节严重的，给予开除党籍处分：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（一）公款旅游或者以学习培训、考察调研、职工疗养等为名变相公款旅游的；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（二）改变公务行程，借机旅游的；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（三）参加所管理企业、下属单位组织的考察活动，借机旅游的。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以考察、学习、培训、研讨、招商、参展等名义变相用公款出国（境）旅游的，依照前款规定处理。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第一百零六条　违反公务接待管理规定，超标准、超范围接待或者借机大吃大喝，对直接责任者和领导责任者，情节较重的，给予警告或者严重警告处分；情节严重的，给予撤销党内职务处分。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第一百零八条　违反会议活动管理规定，有下列行为之一，对直接责任者和领导责任者，情节较重的，给予警告或者严重警告处分；情节严重的，给予撤销党内职务处分：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（一）到禁止召开会议的风景名胜区开会的；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（二）决定或者批准举办各类节会、庆典活动的。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擅自举办评比达标表彰活动或者借评比达标表彰活动收取费用的，依照前款规定处理。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第一百零九条　违反办公用房管理等规定，有下列行为之一，对直接责任者和领导责任者，情节较重的，给予警告或者严重警告处分；情节严重的，给予撤销党内职务处分：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（一）决定或者批准兴建、装修办公楼、培训中心等楼堂馆所的；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（二）超标准配备、使用办公用房的；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（三）用公款包租、占用客房或者其他场所供个人使用的。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第一百一十条　搞权色交易或者给予财物搞钱色交易的，给予警告或者严重警告处分；情节较重的，给予撤销党内职务或者留党察看处分；情节严重的，给予开除党籍处分。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第一百一十一条　有其他违反廉洁纪律规定行为的，应当视具体情节给予警告直至开除党籍处分。</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第九章　对违反群众纪律行为的处分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第一百一十二条　有下列行为之一，对直接责任者和领导责任者，情节较轻的，给予警告或者严重警告处分；情节较重的，给予撤销党内职务或者留党察看处分；情节严重的，给予开除党籍处分：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（一）超标准、超范围向群众筹资筹劳、摊派费用，加重群众负担的；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（二）违反有关规定扣留、收缴群众款物或者处罚群众的；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（三）克扣群众财物，或者违反有关规定拖欠群众钱款的；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（四）在管理、服务活动中违反有关规定收取费用的；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（五）在办理涉及群众事务时刁难群众、吃拿卡要的；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（六）有其他侵害群众利益行为的。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在扶贫领域有上述行为的，从重或者加重处分。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第一百一十三条　干涉生产经营自主权，致使群众财产遭受较大损失的，对直接责任者和领导责任者，给予警告或者严重警告处分；情节严重的，给予撤销党内职务或者留党察看处分。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第一百一十五条　利用宗族或者黑恶势力等欺压群众，或者纵容涉黑涉恶活动、为黑恶势力充当“保护伞”的，给予撤销党内职务或者留党察看处分；情节严重的，给予开除党籍处分。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第一百一十六条　有下列行为之一，对直接责任者和领导责任者，情节较重的，给予警告或者严重警告处分；情节严重的，给予撤销党内职务或者留党察看处分：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（一）对涉及群众生产、生活等切身利益的问题依照政策或者有关规定能解决而不及时解决，庸懒无为、效率低下，造成不良影响的；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（二）对符合政策的群众诉求消极应付、推诿扯皮，损害党群、干群关系的；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（三）对待群众态度恶劣、简单粗暴，造成不良影响的；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（四）弄虚作假，欺上瞒下，损害群众利益的；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（五）有其他不作为、乱作为等损害群众利益行为的。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第一百一十八条　遇到国家财产和群众生命财产受到严重威胁时，能救而不救，情节较重的，给予警告、严重警告或者撤销党内职务处分；情节严重的，给予留党察看或者开除党籍处分。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第一百一十九条　不按照规定公开党务、政务、厂务、村（居）务等，侵犯群众知情权，对直接责任者和领导责任者，情节较重的，给予警告或者严重警告处分；情节严重的，给予撤销党内职务或者留党察看处分。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第一百二十条　有其他违反群众纪律规定行为的，应当视具体情节给予警告直至开除党籍处分。</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第十章　对违反工作纪律行为的处分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贯彻创新、协调、绿色、开放、共享的发展理念不力，对职责范围内的问题失察失责，造成较大损失或者重大损失的，从重或者加重处分。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（一）贯彻党中央决策部署只表态不落实的；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（二）热衷于搞舆论造势、浮在表面的；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（三）单纯以会议贯彻会议、以文件落实文件，在实际工作中不见诸行动的；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（四）工作中有其他形式主义、官僚主义行为的。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第一百二十三条　党组织有下列行为之一，对直接责任者和领导责任者，情节较重的，给予警告或者严重警告处分；情节严重的，给予撤销党内职务或者留党察看处分：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（一）党员被依法判处刑罚后，不按照规定给予党纪处分，或者对违反国家法律法规的行为，应当给予党纪处分而不处分的；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（二）党纪处分决定或者申诉复查决定作出后，不按照规定落实决定中关于被处分人党籍、职务、职级、待遇等事项的；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（三）党员受到党纪处分后，不按照干部管理权限和组织关系对受处分党员开展日常教育、管理和监督工作的。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第一百二十四条　因工作不负责任致使所管理的人员叛逃的，对直接责任者和领导责任者，给予警告或者严重警告处分；情节严重的，给予撤销党内职务处分。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因工作不负责任致使所管理的人员出走，对直接责任者和领导责任者，情节较重的，给予警告或者严重警告处分；情节严重的，给予撤销党内职务处分。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bookmarkStart w:id="0" w:name="_GoBack"/>
      <w:bookmarkEnd w:id="0"/>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在上级检查、视察工作或者向上级汇报、报告工作时纵容、唆使、暗示、强迫下级说假话、报假情的，从重或者加重处分。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（一）干预和插手建设工程项目承发包、土地使用权出让、政府采购、房地产开发与经营、矿产资源开发利用、中介机构服务等活动的；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（二）干预和插手国有企业重组改制、兼并、破产、产权交易、清产核资、资产评估、资产转让、重大项目投资以及其他重大经营活动等事项的；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（三）干预和插手批办各类行政许可和资金借贷等事项的；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lastRenderedPageBreak/>
        <w:t xml:space="preserve">　　（四）干预和插手经济纠纷的；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（五）干预和插手集体资金、资产和资源的使用、分配、承包、租赁等事项的。</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党员领导干部违反有关规定干预和插手公共财政资金分配、项目立项评审、政府奖励表彰等活动，造成重大损失或者不良影响的，依照前款规定处理。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私自留存涉及党组织关于干部选拔任用、纪律审查、巡视巡察等方面资料，情节较重的，给予警告或者严重警告处分；情节严重的，给予撤销党内职务处分。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第一百三十条　以不正当方式谋求本人或者其他人用公款出国（境），情节较轻的，给予警告处分；情节较重的，给予严重警告处分；情节严重的，给予撤销党内职务处分。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第十一章　对违反生活纪律行为的处分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第一百三十四条　生活奢靡、贪图享乐、追求低级趣味，造成不良影响的，给予警告或者严重警告处分；情节严重的，给予撤销党内职务处分。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第一百三十五条　与他人发生不正当性关系，造成不良影响的，给予警告或者严重警告处分；情节较重的，给予撤销党内职务或者留党察看处分；情节严重的，给予开除党籍处分。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利用职权、教养关系、从属关系或者其他相类似关系与他人发生性关系的，从重处分。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第一百三十六条　党员领导干部不重视家风建设，对配偶、子女及其配偶失管失教，造成不良影响或者严重后果的，给予警告或者严重警告处分；情节严重的，给予撤销党内职务处分。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第一百三十七条　违背社会公序良俗，在公共场所有不当行为，造成不良影响的，给予警告或者严重警告处分；情节较重的，给予撤销党内职务或者留党察</w:t>
      </w:r>
      <w:r w:rsidRPr="00CA0597">
        <w:rPr>
          <w:rFonts w:ascii="宋体" w:eastAsia="宋体" w:hAnsi="宋体"/>
          <w:sz w:val="24"/>
          <w:szCs w:val="24"/>
        </w:rPr>
        <w:lastRenderedPageBreak/>
        <w:t>看处分；情节严重的，给予开除党籍处分。</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第一百三十八条　有其他严重违反社会公德、家庭美德行为的，应当视具体情节给予警告直至开除党籍处分。</w:t>
      </w:r>
    </w:p>
    <w:p w:rsidR="00E043BD" w:rsidRPr="00CA0597" w:rsidRDefault="00E043BD" w:rsidP="00E043BD">
      <w:pPr>
        <w:rPr>
          <w:rFonts w:ascii="宋体" w:eastAsia="宋体" w:hAnsi="宋体"/>
          <w:sz w:val="24"/>
          <w:szCs w:val="24"/>
        </w:rPr>
      </w:pPr>
      <w:r w:rsidRPr="00CA0597">
        <w:rPr>
          <w:rFonts w:ascii="宋体" w:eastAsia="宋体" w:hAnsi="宋体"/>
          <w:b/>
          <w:bCs/>
          <w:sz w:val="24"/>
          <w:szCs w:val="24"/>
        </w:rPr>
        <w:t xml:space="preserve">　　第三编　附则</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第一百三十九条　各省、自治区、直辖市党委可以根据本条例，结合各自工作的实际情况，制定单项实施规定。</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第一百四十条　中央军事委员会可以根据本条例，结合中国人民解放军和中国人民武装警察部队的实际情况，制定补充规定或者单项规定。</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第一百四十一条　本条例由中央纪律检查委员会负责解释。</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第一百四十二条　本条例自2018年10月1日起施行。</w:t>
      </w:r>
    </w:p>
    <w:p w:rsidR="00E043BD" w:rsidRPr="00CA0597" w:rsidRDefault="00E043BD" w:rsidP="00E043BD">
      <w:pPr>
        <w:rPr>
          <w:rFonts w:ascii="宋体" w:eastAsia="宋体" w:hAnsi="宋体"/>
          <w:sz w:val="24"/>
          <w:szCs w:val="24"/>
        </w:rPr>
      </w:pPr>
      <w:r w:rsidRPr="00CA0597">
        <w:rPr>
          <w:rFonts w:ascii="宋体" w:eastAsia="宋体" w:hAnsi="宋体"/>
          <w:sz w:val="24"/>
          <w:szCs w:val="24"/>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AA78DF" w:rsidRPr="00CA0597" w:rsidRDefault="009B46F8">
      <w:pPr>
        <w:rPr>
          <w:rFonts w:ascii="宋体" w:eastAsia="宋体" w:hAnsi="宋体"/>
          <w:sz w:val="24"/>
          <w:szCs w:val="24"/>
        </w:rPr>
      </w:pPr>
    </w:p>
    <w:sectPr w:rsidR="00AA78DF" w:rsidRPr="00CA05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6F8" w:rsidRDefault="009B46F8" w:rsidP="00E043BD">
      <w:r>
        <w:separator/>
      </w:r>
    </w:p>
  </w:endnote>
  <w:endnote w:type="continuationSeparator" w:id="0">
    <w:p w:rsidR="009B46F8" w:rsidRDefault="009B46F8" w:rsidP="00E0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6F8" w:rsidRDefault="009B46F8" w:rsidP="00E043BD">
      <w:r>
        <w:separator/>
      </w:r>
    </w:p>
  </w:footnote>
  <w:footnote w:type="continuationSeparator" w:id="0">
    <w:p w:rsidR="009B46F8" w:rsidRDefault="009B46F8" w:rsidP="00E04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C1"/>
    <w:rsid w:val="000232BE"/>
    <w:rsid w:val="00215503"/>
    <w:rsid w:val="009B46F8"/>
    <w:rsid w:val="00BD0EC1"/>
    <w:rsid w:val="00CA0597"/>
    <w:rsid w:val="00E04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42C8A8-0885-4AC0-A143-56F7FBDE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43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43BD"/>
    <w:rPr>
      <w:sz w:val="18"/>
      <w:szCs w:val="18"/>
    </w:rPr>
  </w:style>
  <w:style w:type="paragraph" w:styleId="a4">
    <w:name w:val="footer"/>
    <w:basedOn w:val="a"/>
    <w:link w:val="Char0"/>
    <w:uiPriority w:val="99"/>
    <w:unhideWhenUsed/>
    <w:rsid w:val="00E043BD"/>
    <w:pPr>
      <w:tabs>
        <w:tab w:val="center" w:pos="4153"/>
        <w:tab w:val="right" w:pos="8306"/>
      </w:tabs>
      <w:snapToGrid w:val="0"/>
      <w:jc w:val="left"/>
    </w:pPr>
    <w:rPr>
      <w:sz w:val="18"/>
      <w:szCs w:val="18"/>
    </w:rPr>
  </w:style>
  <w:style w:type="character" w:customStyle="1" w:styleId="Char0">
    <w:name w:val="页脚 Char"/>
    <w:basedOn w:val="a0"/>
    <w:link w:val="a4"/>
    <w:uiPriority w:val="99"/>
    <w:rsid w:val="00E043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92450">
      <w:bodyDiv w:val="1"/>
      <w:marLeft w:val="0"/>
      <w:marRight w:val="0"/>
      <w:marTop w:val="0"/>
      <w:marBottom w:val="0"/>
      <w:divBdr>
        <w:top w:val="none" w:sz="0" w:space="0" w:color="auto"/>
        <w:left w:val="none" w:sz="0" w:space="0" w:color="auto"/>
        <w:bottom w:val="none" w:sz="0" w:space="0" w:color="auto"/>
        <w:right w:val="none" w:sz="0" w:space="0" w:color="auto"/>
      </w:divBdr>
      <w:divsChild>
        <w:div w:id="1015502386">
          <w:marLeft w:val="0"/>
          <w:marRight w:val="0"/>
          <w:marTop w:val="0"/>
          <w:marBottom w:val="0"/>
          <w:divBdr>
            <w:top w:val="none" w:sz="0" w:space="0" w:color="auto"/>
            <w:left w:val="none" w:sz="0" w:space="0" w:color="auto"/>
            <w:bottom w:val="none" w:sz="0" w:space="0" w:color="auto"/>
            <w:right w:val="none" w:sz="0" w:space="0" w:color="auto"/>
          </w:divBdr>
          <w:divsChild>
            <w:div w:id="2059432546">
              <w:marLeft w:val="0"/>
              <w:marRight w:val="0"/>
              <w:marTop w:val="0"/>
              <w:marBottom w:val="0"/>
              <w:divBdr>
                <w:top w:val="none" w:sz="0" w:space="0" w:color="auto"/>
                <w:left w:val="none" w:sz="0" w:space="0" w:color="auto"/>
                <w:bottom w:val="none" w:sz="0" w:space="0" w:color="auto"/>
                <w:right w:val="none" w:sz="0" w:space="0" w:color="auto"/>
              </w:divBdr>
              <w:divsChild>
                <w:div w:id="2012029721">
                  <w:marLeft w:val="0"/>
                  <w:marRight w:val="0"/>
                  <w:marTop w:val="0"/>
                  <w:marBottom w:val="0"/>
                  <w:divBdr>
                    <w:top w:val="none" w:sz="0" w:space="0" w:color="auto"/>
                    <w:left w:val="none" w:sz="0" w:space="0" w:color="auto"/>
                    <w:bottom w:val="none" w:sz="0" w:space="0" w:color="auto"/>
                    <w:right w:val="none" w:sz="0" w:space="0" w:color="auto"/>
                  </w:divBdr>
                  <w:divsChild>
                    <w:div w:id="4707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3026</Words>
  <Characters>17251</Characters>
  <Application>Microsoft Office Word</Application>
  <DocSecurity>0</DocSecurity>
  <Lines>143</Lines>
  <Paragraphs>40</Paragraphs>
  <ScaleCrop>false</ScaleCrop>
  <Company/>
  <LinksUpToDate>false</LinksUpToDate>
  <CharactersWithSpaces>20237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陈振焕</dc:creator>
  <cp:keywords/>
  <dc:description/>
  <cp:lastModifiedBy>陈振焕</cp:lastModifiedBy>
  <cp:revision>3</cp:revision>
  <dcterms:created xsi:type="dcterms:W3CDTF">2018-08-29T00:51:00Z</dcterms:created>
  <dcterms:modified xsi:type="dcterms:W3CDTF">2018-08-29T00:53:00Z</dcterms:modified>
</cp:coreProperties>
</file>